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5F" w:rsidRPr="00B87150" w:rsidRDefault="00ED795F" w:rsidP="00ED795F">
      <w:pPr>
        <w:jc w:val="right"/>
        <w:rPr>
          <w:rFonts w:ascii="Calibri" w:hAnsi="Calibri"/>
          <w:b/>
          <w:u w:val="single"/>
          <w:lang w:val="en-GB"/>
        </w:rPr>
      </w:pPr>
      <w:r w:rsidRPr="00B87150">
        <w:rPr>
          <w:rFonts w:ascii="Calibri" w:hAnsi="Calibri"/>
          <w:noProof/>
          <w:lang w:val="en-GB" w:eastAsia="en-GB"/>
        </w:rPr>
        <w:drawing>
          <wp:anchor distT="0" distB="0" distL="114300" distR="114300" simplePos="0" relativeHeight="251659264" behindDoc="1" locked="0" layoutInCell="1" allowOverlap="1">
            <wp:simplePos x="0" y="0"/>
            <wp:positionH relativeFrom="column">
              <wp:posOffset>1781175</wp:posOffset>
            </wp:positionH>
            <wp:positionV relativeFrom="paragraph">
              <wp:posOffset>-420370</wp:posOffset>
            </wp:positionV>
            <wp:extent cx="2096135" cy="1087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613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95F" w:rsidRPr="00B87150" w:rsidRDefault="00ED795F" w:rsidP="00ED795F">
      <w:pPr>
        <w:jc w:val="center"/>
        <w:rPr>
          <w:rFonts w:ascii="Calibri" w:hAnsi="Calibri"/>
          <w:b/>
          <w:u w:val="single"/>
          <w:lang w:val="en-GB"/>
        </w:rPr>
      </w:pPr>
    </w:p>
    <w:p w:rsidR="00ED795F" w:rsidRPr="00B87150" w:rsidRDefault="00ED795F" w:rsidP="00ED795F">
      <w:pPr>
        <w:jc w:val="center"/>
        <w:rPr>
          <w:rFonts w:ascii="Calibri" w:hAnsi="Calibri"/>
          <w:b/>
          <w:u w:val="single"/>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rPr>
          <w:rFonts w:ascii="Calibri" w:hAnsi="Calibri" w:cs="Calibri"/>
          <w:b/>
          <w:lang w:val="en-GB"/>
        </w:rPr>
      </w:pPr>
    </w:p>
    <w:p w:rsidR="00ED795F" w:rsidRPr="00B87150" w:rsidRDefault="00ED795F" w:rsidP="00ED795F">
      <w:pPr>
        <w:jc w:val="center"/>
        <w:rPr>
          <w:rFonts w:ascii="Calibri" w:hAnsi="Calibri" w:cs="Calibri"/>
          <w:b/>
          <w:sz w:val="72"/>
          <w:szCs w:val="72"/>
          <w:lang w:val="en-GB"/>
        </w:rPr>
      </w:pPr>
    </w:p>
    <w:p w:rsidR="00ED795F" w:rsidRPr="00B87150" w:rsidRDefault="00ED795F" w:rsidP="00ED795F">
      <w:pPr>
        <w:jc w:val="center"/>
        <w:rPr>
          <w:rFonts w:ascii="Calibri" w:hAnsi="Calibri" w:cs="Calibri"/>
          <w:b/>
          <w:sz w:val="72"/>
          <w:szCs w:val="72"/>
          <w:lang w:val="en-GB"/>
        </w:rPr>
      </w:pPr>
    </w:p>
    <w:p w:rsidR="00ED795F" w:rsidRPr="00ED795F" w:rsidRDefault="00ED795F" w:rsidP="00ED795F">
      <w:pPr>
        <w:jc w:val="center"/>
        <w:rPr>
          <w:rFonts w:ascii="Calibri" w:hAnsi="Calibri" w:cs="Calibri"/>
          <w:b/>
          <w:sz w:val="48"/>
          <w:szCs w:val="48"/>
          <w:lang w:val="en-GB"/>
        </w:rPr>
      </w:pPr>
      <w:r w:rsidRPr="00ED795F">
        <w:rPr>
          <w:rFonts w:ascii="Calibri" w:hAnsi="Calibri" w:cs="Calibri"/>
          <w:b/>
          <w:sz w:val="48"/>
          <w:szCs w:val="48"/>
          <w:lang w:val="en-GB"/>
        </w:rPr>
        <w:t>JOB DESCRIPTION</w:t>
      </w:r>
    </w:p>
    <w:p w:rsidR="00ED795F" w:rsidRPr="00ED795F" w:rsidRDefault="00ED795F" w:rsidP="00ED795F">
      <w:pPr>
        <w:jc w:val="center"/>
        <w:rPr>
          <w:rFonts w:ascii="Calibri" w:hAnsi="Calibri" w:cs="Calibri"/>
          <w:b/>
          <w:sz w:val="48"/>
          <w:szCs w:val="48"/>
          <w:lang w:val="en-GB"/>
        </w:rPr>
      </w:pPr>
    </w:p>
    <w:p w:rsidR="00ED795F" w:rsidRPr="00ED795F" w:rsidRDefault="00ED795F" w:rsidP="00ED795F">
      <w:pPr>
        <w:jc w:val="center"/>
        <w:rPr>
          <w:rFonts w:ascii="Calibri" w:hAnsi="Calibri" w:cs="Calibri"/>
          <w:b/>
          <w:sz w:val="48"/>
          <w:szCs w:val="48"/>
          <w:lang w:val="en-GB"/>
        </w:rPr>
      </w:pPr>
      <w:r w:rsidRPr="00ED795F">
        <w:rPr>
          <w:rFonts w:ascii="Calibri" w:hAnsi="Calibri" w:cs="Calibri"/>
          <w:b/>
          <w:sz w:val="48"/>
          <w:szCs w:val="48"/>
          <w:lang w:val="en-GB"/>
        </w:rPr>
        <w:t>MEMBER OF THE BOARD OF TRUSTEES</w:t>
      </w:r>
      <w:r>
        <w:rPr>
          <w:rFonts w:ascii="Calibri" w:hAnsi="Calibri" w:cs="Calibri"/>
          <w:b/>
          <w:sz w:val="48"/>
          <w:szCs w:val="48"/>
          <w:lang w:val="en-GB"/>
        </w:rPr>
        <w:t xml:space="preserve"> - </w:t>
      </w:r>
    </w:p>
    <w:p w:rsidR="00ED795F" w:rsidRPr="00ED795F" w:rsidRDefault="00ED795F" w:rsidP="00ED795F">
      <w:pPr>
        <w:jc w:val="center"/>
        <w:rPr>
          <w:rFonts w:ascii="Calibri" w:hAnsi="Calibri" w:cs="Calibri"/>
          <w:b/>
          <w:sz w:val="48"/>
          <w:szCs w:val="48"/>
          <w:lang w:val="en-GB"/>
        </w:rPr>
      </w:pPr>
      <w:r w:rsidRPr="00ED795F">
        <w:rPr>
          <w:rFonts w:ascii="Calibri" w:hAnsi="Calibri" w:cs="Calibri"/>
          <w:b/>
          <w:sz w:val="48"/>
          <w:szCs w:val="48"/>
          <w:lang w:val="en-GB"/>
        </w:rPr>
        <w:t>TREASURER</w:t>
      </w:r>
    </w:p>
    <w:p w:rsidR="00ED795F" w:rsidRPr="00B87150" w:rsidRDefault="00ED795F" w:rsidP="00ED795F">
      <w:pPr>
        <w:jc w:val="center"/>
        <w:rPr>
          <w:rFonts w:ascii="Calibri" w:hAnsi="Calibri" w:cs="Calibri"/>
          <w:b/>
          <w:sz w:val="72"/>
          <w:szCs w:val="72"/>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jc w:val="center"/>
        <w:rPr>
          <w:rFonts w:ascii="Calibri" w:hAnsi="Calibri" w:cs="Calibri"/>
          <w:b/>
          <w:lang w:val="en-GB"/>
        </w:rPr>
      </w:pPr>
    </w:p>
    <w:p w:rsidR="00ED795F" w:rsidRPr="00B87150" w:rsidRDefault="00ED795F" w:rsidP="00ED795F">
      <w:pPr>
        <w:rPr>
          <w:rFonts w:ascii="Calibri" w:hAnsi="Calibri" w:cs="Calibri"/>
          <w:b/>
          <w:lang w:val="en-GB"/>
        </w:rPr>
      </w:pPr>
      <w:r w:rsidRPr="00B87150">
        <w:rPr>
          <w:rFonts w:ascii="Calibri" w:hAnsi="Calibri" w:cs="Calibri"/>
          <w:b/>
          <w:lang w:val="en-GB"/>
        </w:rPr>
        <w:t>DATE REVIEWED</w:t>
      </w:r>
      <w:r w:rsidRPr="00B87150">
        <w:rPr>
          <w:rFonts w:ascii="Calibri" w:hAnsi="Calibri" w:cs="Calibri"/>
          <w:b/>
          <w:lang w:val="en-GB"/>
        </w:rPr>
        <w:tab/>
      </w:r>
      <w:r w:rsidRPr="00B87150">
        <w:rPr>
          <w:rFonts w:ascii="Calibri" w:hAnsi="Calibri" w:cs="Calibri"/>
          <w:b/>
          <w:lang w:val="en-GB"/>
        </w:rPr>
        <w:tab/>
      </w:r>
      <w:r>
        <w:rPr>
          <w:rFonts w:ascii="Calibri" w:hAnsi="Calibri" w:cs="Calibri"/>
          <w:b/>
          <w:lang w:val="en-GB"/>
        </w:rPr>
        <w:t>July 2021</w:t>
      </w:r>
    </w:p>
    <w:p w:rsidR="00ED795F" w:rsidRPr="00B87150" w:rsidRDefault="00ED795F" w:rsidP="00ED795F">
      <w:pPr>
        <w:rPr>
          <w:rFonts w:ascii="Calibri" w:hAnsi="Calibri" w:cs="Calibri"/>
          <w:b/>
          <w:lang w:val="en-GB"/>
        </w:rPr>
      </w:pPr>
    </w:p>
    <w:p w:rsidR="00ED795F" w:rsidRPr="00B87150" w:rsidRDefault="00ED795F" w:rsidP="00ED795F">
      <w:pPr>
        <w:jc w:val="center"/>
        <w:rPr>
          <w:rFonts w:ascii="Calibri" w:hAnsi="Calibri" w:cs="Calibri"/>
          <w:lang w:val="en-GB"/>
        </w:rPr>
      </w:pPr>
      <w:r w:rsidRPr="00B87150">
        <w:rPr>
          <w:rFonts w:ascii="Calibri" w:hAnsi="Calibri" w:cs="Calibri"/>
          <w:b/>
          <w:u w:val="single"/>
          <w:lang w:val="en-GB"/>
        </w:rPr>
        <w:br w:type="page"/>
      </w:r>
    </w:p>
    <w:p w:rsidR="00ED795F" w:rsidRPr="00221B18" w:rsidRDefault="00ED795F" w:rsidP="00ED795F">
      <w:pPr>
        <w:rPr>
          <w:rFonts w:asciiTheme="minorHAnsi" w:hAnsiTheme="minorHAnsi" w:cstheme="minorHAnsi"/>
          <w:lang w:val="en-GB"/>
        </w:rPr>
      </w:pPr>
      <w:r w:rsidRPr="00221B18">
        <w:rPr>
          <w:rFonts w:asciiTheme="minorHAnsi" w:hAnsiTheme="minorHAnsi" w:cstheme="minorHAnsi"/>
          <w:b/>
          <w:lang w:val="en-GB"/>
        </w:rPr>
        <w:lastRenderedPageBreak/>
        <w:t>Responsible To</w:t>
      </w:r>
      <w:r w:rsidRPr="00221B18">
        <w:rPr>
          <w:rFonts w:asciiTheme="minorHAnsi" w:hAnsiTheme="minorHAnsi" w:cstheme="minorHAnsi"/>
          <w:lang w:val="en-GB"/>
        </w:rPr>
        <w:tab/>
        <w:t>-</w:t>
      </w:r>
      <w:r w:rsidRPr="00221B18">
        <w:rPr>
          <w:rFonts w:asciiTheme="minorHAnsi" w:hAnsiTheme="minorHAnsi" w:cstheme="minorHAnsi"/>
          <w:lang w:val="en-GB"/>
        </w:rPr>
        <w:tab/>
        <w:t>Chairman of the Board of Trustees</w:t>
      </w:r>
    </w:p>
    <w:p w:rsidR="00ED795F" w:rsidRPr="00221B18" w:rsidRDefault="00ED795F" w:rsidP="00ED795F">
      <w:pPr>
        <w:rPr>
          <w:rFonts w:asciiTheme="minorHAnsi" w:hAnsiTheme="minorHAnsi" w:cstheme="minorHAnsi"/>
          <w:lang w:val="en-GB"/>
        </w:rPr>
      </w:pPr>
    </w:p>
    <w:p w:rsidR="00ED795F" w:rsidRPr="00221B18" w:rsidRDefault="00ED795F" w:rsidP="00ED795F">
      <w:pPr>
        <w:jc w:val="center"/>
        <w:rPr>
          <w:rFonts w:asciiTheme="minorHAnsi" w:hAnsiTheme="minorHAnsi" w:cstheme="minorHAnsi"/>
          <w:b/>
        </w:rPr>
      </w:pPr>
    </w:p>
    <w:p w:rsidR="00ED795F" w:rsidRPr="00221B18" w:rsidRDefault="00ED795F" w:rsidP="00ED795F">
      <w:pPr>
        <w:jc w:val="both"/>
        <w:rPr>
          <w:rFonts w:asciiTheme="minorHAnsi" w:hAnsiTheme="minorHAnsi" w:cstheme="minorHAnsi"/>
        </w:rPr>
      </w:pPr>
      <w:r w:rsidRPr="00221B18">
        <w:rPr>
          <w:rFonts w:asciiTheme="minorHAnsi" w:hAnsiTheme="minorHAnsi" w:cstheme="minorHAnsi"/>
        </w:rPr>
        <w:t xml:space="preserve">Julia’s House is the Dorset </w:t>
      </w:r>
      <w:r w:rsidR="00221B18">
        <w:rPr>
          <w:rFonts w:asciiTheme="minorHAnsi" w:hAnsiTheme="minorHAnsi" w:cstheme="minorHAnsi"/>
        </w:rPr>
        <w:t xml:space="preserve">&amp; Wiltshire </w:t>
      </w:r>
      <w:r w:rsidRPr="00221B18">
        <w:rPr>
          <w:rFonts w:asciiTheme="minorHAnsi" w:hAnsiTheme="minorHAnsi" w:cstheme="minorHAnsi"/>
        </w:rPr>
        <w:t>Children’s Hospice</w:t>
      </w:r>
      <w:r w:rsidR="00221B18">
        <w:rPr>
          <w:rFonts w:asciiTheme="minorHAnsi" w:hAnsiTheme="minorHAnsi" w:cstheme="minorHAnsi"/>
        </w:rPr>
        <w:t>s</w:t>
      </w:r>
      <w:r w:rsidRPr="00221B18">
        <w:rPr>
          <w:rFonts w:asciiTheme="minorHAnsi" w:hAnsiTheme="minorHAnsi" w:cstheme="minorHAnsi"/>
        </w:rPr>
        <w:t xml:space="preserve"> (registered charity no. 1067125), a charity for children in Dorset </w:t>
      </w:r>
      <w:r w:rsidR="002B153E">
        <w:rPr>
          <w:rFonts w:asciiTheme="minorHAnsi" w:hAnsiTheme="minorHAnsi" w:cstheme="minorHAnsi"/>
        </w:rPr>
        <w:t xml:space="preserve">and Wiltshire </w:t>
      </w:r>
      <w:bookmarkStart w:id="0" w:name="_GoBack"/>
      <w:bookmarkEnd w:id="0"/>
      <w:r w:rsidRPr="00221B18">
        <w:rPr>
          <w:rFonts w:asciiTheme="minorHAnsi" w:hAnsiTheme="minorHAnsi" w:cstheme="minorHAnsi"/>
        </w:rPr>
        <w:t xml:space="preserve">with life-threatening or life-limiting conditions. </w:t>
      </w:r>
      <w:r w:rsidRPr="00221B18">
        <w:rPr>
          <w:rStyle w:val="Strong"/>
          <w:rFonts w:asciiTheme="minorHAnsi" w:hAnsiTheme="minorHAnsi" w:cstheme="minorHAnsi"/>
        </w:rPr>
        <w:t>Our service is rated ‘Outstanding’ by the Care Quality Commission</w:t>
      </w:r>
      <w:r w:rsidRPr="00221B18">
        <w:rPr>
          <w:rFonts w:asciiTheme="minorHAnsi" w:hAnsiTheme="minorHAnsi" w:cstheme="minorHAnsi"/>
        </w:rPr>
        <w:t>.  Julia’s House supports more than 140 families across Dorset and Wiltshire, in the community, at our hospices and in our families own homes, and is 90% funded by public donations. The charity has won numerous awards for management standards, including 1</w:t>
      </w:r>
      <w:r w:rsidRPr="00221B18">
        <w:rPr>
          <w:rFonts w:asciiTheme="minorHAnsi" w:hAnsiTheme="minorHAnsi" w:cstheme="minorHAnsi"/>
          <w:vertAlign w:val="superscript"/>
        </w:rPr>
        <w:t>st</w:t>
      </w:r>
      <w:r w:rsidRPr="00221B18">
        <w:rPr>
          <w:rFonts w:asciiTheme="minorHAnsi" w:hAnsiTheme="minorHAnsi" w:cstheme="minorHAnsi"/>
        </w:rPr>
        <w:t xml:space="preserve"> place in </w:t>
      </w:r>
      <w:r w:rsidRPr="00221B18">
        <w:rPr>
          <w:rFonts w:asciiTheme="minorHAnsi" w:hAnsiTheme="minorHAnsi" w:cstheme="minorHAnsi"/>
          <w:i/>
        </w:rPr>
        <w:t>The Sunday Times</w:t>
      </w:r>
      <w:r w:rsidRPr="00221B18">
        <w:rPr>
          <w:rFonts w:asciiTheme="minorHAnsi" w:hAnsiTheme="minorHAnsi" w:cstheme="minorHAnsi"/>
        </w:rPr>
        <w:t xml:space="preserve"> ‘Top 100 Places to Work in the Public &amp; Charity Sectors.’ </w:t>
      </w:r>
    </w:p>
    <w:p w:rsidR="00ED795F" w:rsidRPr="00221B18" w:rsidRDefault="00ED795F" w:rsidP="00ED795F">
      <w:pPr>
        <w:jc w:val="both"/>
        <w:rPr>
          <w:rFonts w:asciiTheme="minorHAnsi" w:hAnsiTheme="minorHAnsi" w:cstheme="minorHAnsi"/>
        </w:rPr>
      </w:pPr>
    </w:p>
    <w:p w:rsidR="00ED795F" w:rsidRPr="00221B18" w:rsidRDefault="00ED795F" w:rsidP="00ED795F">
      <w:pPr>
        <w:jc w:val="both"/>
        <w:rPr>
          <w:rFonts w:asciiTheme="minorHAnsi" w:hAnsiTheme="minorHAnsi" w:cstheme="minorHAnsi"/>
          <w:color w:val="000000"/>
        </w:rPr>
      </w:pPr>
      <w:r w:rsidRPr="00221B18">
        <w:rPr>
          <w:rFonts w:asciiTheme="minorHAnsi" w:hAnsiTheme="minorHAnsi" w:cstheme="minorHAnsi"/>
        </w:rPr>
        <w:t xml:space="preserve">In addition to the general responsibilities of a trustee, the role of Treasurer is to maintain an overview of the </w:t>
      </w:r>
      <w:proofErr w:type="spellStart"/>
      <w:r w:rsidRPr="00221B18">
        <w:rPr>
          <w:rFonts w:asciiTheme="minorHAnsi" w:hAnsiTheme="minorHAnsi" w:cstheme="minorHAnsi"/>
        </w:rPr>
        <w:t>organisation’s</w:t>
      </w:r>
      <w:proofErr w:type="spellEnd"/>
      <w:r w:rsidRPr="00221B18">
        <w:rPr>
          <w:rFonts w:asciiTheme="minorHAnsi" w:hAnsiTheme="minorHAnsi" w:cstheme="minorHAnsi"/>
        </w:rPr>
        <w:t xml:space="preserve"> financial affairs to ensure its financial </w:t>
      </w:r>
      <w:r w:rsidRPr="00221B18">
        <w:rPr>
          <w:rFonts w:asciiTheme="minorHAnsi" w:hAnsiTheme="minorHAnsi" w:cstheme="minorHAnsi"/>
          <w:color w:val="000000"/>
        </w:rPr>
        <w:t xml:space="preserve">viability, keeping the Board informed about its financial duties and responsibilities, and ensuring that proper financial records and procedures are implemented and maintained by the executive.   </w:t>
      </w:r>
    </w:p>
    <w:p w:rsidR="00ED795F" w:rsidRPr="00221B18" w:rsidRDefault="00ED795F" w:rsidP="00ED795F">
      <w:pPr>
        <w:jc w:val="both"/>
        <w:rPr>
          <w:rFonts w:asciiTheme="minorHAnsi" w:hAnsiTheme="minorHAnsi" w:cstheme="minorHAnsi"/>
          <w:color w:val="000000"/>
        </w:rPr>
      </w:pPr>
    </w:p>
    <w:p w:rsidR="00ED795F" w:rsidRPr="00221B18" w:rsidRDefault="00ED795F" w:rsidP="00ED795F">
      <w:pPr>
        <w:jc w:val="both"/>
        <w:rPr>
          <w:rFonts w:asciiTheme="minorHAnsi" w:hAnsiTheme="minorHAnsi" w:cstheme="minorHAnsi"/>
          <w:i/>
          <w:color w:val="000000"/>
        </w:rPr>
      </w:pPr>
      <w:r w:rsidRPr="00221B18">
        <w:rPr>
          <w:rFonts w:asciiTheme="minorHAnsi" w:hAnsiTheme="minorHAnsi" w:cstheme="minorHAnsi"/>
          <w:i/>
          <w:color w:val="000000"/>
        </w:rPr>
        <w:t>Through oversight of the executive team:</w:t>
      </w:r>
    </w:p>
    <w:p w:rsidR="00ED795F" w:rsidRPr="00221B18" w:rsidRDefault="00ED795F" w:rsidP="00ED795F">
      <w:pPr>
        <w:jc w:val="both"/>
        <w:rPr>
          <w:rFonts w:asciiTheme="minorHAnsi" w:hAnsiTheme="minorHAnsi" w:cstheme="minorHAnsi"/>
          <w:color w:val="000000"/>
        </w:rPr>
      </w:pPr>
    </w:p>
    <w:p w:rsidR="00ED795F" w:rsidRPr="00221B18" w:rsidRDefault="00ED795F" w:rsidP="00ED795F">
      <w:pPr>
        <w:numPr>
          <w:ilvl w:val="0"/>
          <w:numId w:val="1"/>
        </w:numPr>
        <w:jc w:val="both"/>
        <w:rPr>
          <w:rFonts w:asciiTheme="minorHAnsi" w:hAnsiTheme="minorHAnsi" w:cstheme="minorHAnsi"/>
          <w:color w:val="000000"/>
        </w:rPr>
      </w:pPr>
      <w:r w:rsidRPr="00221B18">
        <w:rPr>
          <w:rFonts w:asciiTheme="minorHAnsi" w:hAnsiTheme="minorHAnsi" w:cstheme="minorHAnsi"/>
          <w:color w:val="000000"/>
        </w:rPr>
        <w:t>Overseeing and approving budgets, accounts and financial statements</w:t>
      </w:r>
    </w:p>
    <w:p w:rsidR="00ED795F" w:rsidRPr="00221B18" w:rsidRDefault="00ED795F" w:rsidP="00ED795F">
      <w:pPr>
        <w:numPr>
          <w:ilvl w:val="0"/>
          <w:numId w:val="1"/>
        </w:numPr>
        <w:jc w:val="both"/>
        <w:rPr>
          <w:rFonts w:asciiTheme="minorHAnsi" w:hAnsiTheme="minorHAnsi" w:cstheme="minorHAnsi"/>
          <w:color w:val="000000"/>
        </w:rPr>
      </w:pPr>
      <w:r w:rsidRPr="00221B18">
        <w:rPr>
          <w:rFonts w:asciiTheme="minorHAnsi" w:hAnsiTheme="minorHAnsi" w:cstheme="minorHAnsi"/>
          <w:color w:val="000000"/>
        </w:rPr>
        <w:t>Oversight of the preparation and presentation of the financial reports to the Board</w:t>
      </w:r>
    </w:p>
    <w:p w:rsidR="00ED795F" w:rsidRPr="00221B18" w:rsidRDefault="00ED795F" w:rsidP="00ED795F">
      <w:pPr>
        <w:numPr>
          <w:ilvl w:val="0"/>
          <w:numId w:val="1"/>
        </w:numPr>
        <w:jc w:val="both"/>
        <w:rPr>
          <w:rFonts w:asciiTheme="minorHAnsi" w:hAnsiTheme="minorHAnsi" w:cstheme="minorHAnsi"/>
          <w:color w:val="000000"/>
        </w:rPr>
      </w:pPr>
      <w:r w:rsidRPr="00221B18">
        <w:rPr>
          <w:rFonts w:asciiTheme="minorHAnsi" w:hAnsiTheme="minorHAnsi" w:cstheme="minorHAnsi"/>
          <w:color w:val="000000"/>
        </w:rPr>
        <w:t>Ensuring that appropriate accounting procedures and controls are in place</w:t>
      </w:r>
    </w:p>
    <w:p w:rsidR="00ED795F" w:rsidRPr="00221B18" w:rsidRDefault="00ED795F" w:rsidP="00ED795F">
      <w:pPr>
        <w:numPr>
          <w:ilvl w:val="0"/>
          <w:numId w:val="1"/>
        </w:numPr>
        <w:jc w:val="both"/>
        <w:rPr>
          <w:rFonts w:asciiTheme="minorHAnsi" w:hAnsiTheme="minorHAnsi" w:cstheme="minorHAnsi"/>
          <w:color w:val="000000"/>
        </w:rPr>
      </w:pPr>
      <w:r w:rsidRPr="00221B18">
        <w:rPr>
          <w:rFonts w:asciiTheme="minorHAnsi" w:hAnsiTheme="minorHAnsi" w:cstheme="minorHAnsi"/>
          <w:color w:val="000000"/>
        </w:rPr>
        <w:t>Ensuring that the accounts are prepared, externally audited by suitable auditors and disclosed in the form required by funders and the relevant statutory bodies, i.e. the Charity Commission and/or the Registrar of Companies</w:t>
      </w:r>
    </w:p>
    <w:p w:rsidR="00ED795F" w:rsidRPr="00221B18" w:rsidRDefault="00ED795F" w:rsidP="00ED795F">
      <w:pPr>
        <w:numPr>
          <w:ilvl w:val="0"/>
          <w:numId w:val="1"/>
        </w:numPr>
        <w:jc w:val="both"/>
        <w:rPr>
          <w:rFonts w:asciiTheme="minorHAnsi" w:hAnsiTheme="minorHAnsi" w:cstheme="minorHAnsi"/>
          <w:color w:val="000000"/>
        </w:rPr>
      </w:pPr>
      <w:r w:rsidRPr="00221B18">
        <w:rPr>
          <w:rFonts w:asciiTheme="minorHAnsi" w:hAnsiTheme="minorHAnsi" w:cstheme="minorHAnsi"/>
          <w:color w:val="000000"/>
        </w:rPr>
        <w:t xml:space="preserve">Advising on the financial resources of the </w:t>
      </w:r>
      <w:proofErr w:type="spellStart"/>
      <w:r w:rsidRPr="00221B18">
        <w:rPr>
          <w:rFonts w:asciiTheme="minorHAnsi" w:hAnsiTheme="minorHAnsi" w:cstheme="minorHAnsi"/>
          <w:color w:val="000000"/>
        </w:rPr>
        <w:t>organisation</w:t>
      </w:r>
      <w:proofErr w:type="spellEnd"/>
      <w:r w:rsidRPr="00221B18">
        <w:rPr>
          <w:rFonts w:asciiTheme="minorHAnsi" w:hAnsiTheme="minorHAnsi" w:cstheme="minorHAnsi"/>
          <w:color w:val="000000"/>
        </w:rPr>
        <w:t xml:space="preserve"> and on its abilities to meet present and future needs</w:t>
      </w:r>
    </w:p>
    <w:p w:rsidR="00ED795F" w:rsidRPr="00221B18" w:rsidRDefault="00ED795F" w:rsidP="00ED795F">
      <w:pPr>
        <w:numPr>
          <w:ilvl w:val="0"/>
          <w:numId w:val="1"/>
        </w:numPr>
        <w:jc w:val="both"/>
        <w:rPr>
          <w:rFonts w:asciiTheme="minorHAnsi" w:hAnsiTheme="minorHAnsi" w:cstheme="minorHAnsi"/>
          <w:color w:val="000000"/>
        </w:rPr>
      </w:pPr>
      <w:r w:rsidRPr="00221B18">
        <w:rPr>
          <w:rFonts w:asciiTheme="minorHAnsi" w:hAnsiTheme="minorHAnsi" w:cstheme="minorHAnsi"/>
          <w:color w:val="000000"/>
        </w:rPr>
        <w:t>Advising on the charity’s maintenance of an appropriate reserves policy</w:t>
      </w:r>
    </w:p>
    <w:p w:rsidR="00ED795F" w:rsidRPr="00221B18" w:rsidRDefault="00ED795F" w:rsidP="00ED795F">
      <w:pPr>
        <w:numPr>
          <w:ilvl w:val="0"/>
          <w:numId w:val="1"/>
        </w:numPr>
        <w:jc w:val="both"/>
        <w:rPr>
          <w:rFonts w:asciiTheme="minorHAnsi" w:hAnsiTheme="minorHAnsi" w:cstheme="minorHAnsi"/>
          <w:color w:val="000000"/>
        </w:rPr>
      </w:pPr>
      <w:r w:rsidRPr="00221B18">
        <w:rPr>
          <w:rFonts w:asciiTheme="minorHAnsi" w:hAnsiTheme="minorHAnsi" w:cstheme="minorHAnsi"/>
          <w:color w:val="000000"/>
        </w:rPr>
        <w:t xml:space="preserve">Advising on the financial implications of the </w:t>
      </w:r>
      <w:proofErr w:type="spellStart"/>
      <w:r w:rsidRPr="00221B18">
        <w:rPr>
          <w:rFonts w:asciiTheme="minorHAnsi" w:hAnsiTheme="minorHAnsi" w:cstheme="minorHAnsi"/>
          <w:color w:val="000000"/>
        </w:rPr>
        <w:t>organisation’s</w:t>
      </w:r>
      <w:proofErr w:type="spellEnd"/>
      <w:r w:rsidRPr="00221B18">
        <w:rPr>
          <w:rFonts w:asciiTheme="minorHAnsi" w:hAnsiTheme="minorHAnsi" w:cstheme="minorHAnsi"/>
          <w:color w:val="000000"/>
        </w:rPr>
        <w:t xml:space="preserve"> strategic plans</w:t>
      </w:r>
    </w:p>
    <w:p w:rsidR="00ED795F" w:rsidRPr="00221B18" w:rsidRDefault="00ED795F" w:rsidP="00ED795F">
      <w:pPr>
        <w:jc w:val="both"/>
        <w:rPr>
          <w:rFonts w:asciiTheme="minorHAnsi" w:hAnsiTheme="minorHAnsi" w:cstheme="minorHAnsi"/>
          <w:color w:val="000000"/>
        </w:rPr>
      </w:pPr>
    </w:p>
    <w:p w:rsidR="00ED795F" w:rsidRPr="00221B18" w:rsidRDefault="00ED795F" w:rsidP="00ED795F">
      <w:pPr>
        <w:jc w:val="both"/>
        <w:rPr>
          <w:rFonts w:asciiTheme="minorHAnsi" w:hAnsiTheme="minorHAnsi" w:cstheme="minorHAnsi"/>
          <w:i/>
          <w:color w:val="000000"/>
        </w:rPr>
      </w:pPr>
      <w:r w:rsidRPr="00221B18">
        <w:rPr>
          <w:rFonts w:asciiTheme="minorHAnsi" w:hAnsiTheme="minorHAnsi" w:cstheme="minorHAnsi"/>
          <w:i/>
          <w:color w:val="000000"/>
        </w:rPr>
        <w:t>The Treasurer will also:</w:t>
      </w:r>
    </w:p>
    <w:p w:rsidR="00ED795F" w:rsidRPr="00221B18" w:rsidRDefault="00ED795F" w:rsidP="00ED795F">
      <w:pPr>
        <w:jc w:val="both"/>
        <w:rPr>
          <w:rFonts w:asciiTheme="minorHAnsi" w:hAnsiTheme="minorHAnsi" w:cstheme="minorHAnsi"/>
          <w:color w:val="000000"/>
        </w:rPr>
      </w:pPr>
    </w:p>
    <w:p w:rsidR="00ED795F" w:rsidRPr="00221B18" w:rsidRDefault="00ED795F" w:rsidP="00ED795F">
      <w:pPr>
        <w:numPr>
          <w:ilvl w:val="0"/>
          <w:numId w:val="2"/>
        </w:numPr>
        <w:jc w:val="both"/>
        <w:rPr>
          <w:rFonts w:asciiTheme="minorHAnsi" w:hAnsiTheme="minorHAnsi" w:cstheme="minorHAnsi"/>
          <w:color w:val="000000"/>
        </w:rPr>
      </w:pPr>
      <w:r w:rsidRPr="00221B18">
        <w:rPr>
          <w:rFonts w:asciiTheme="minorHAnsi" w:hAnsiTheme="minorHAnsi" w:cstheme="minorHAnsi"/>
          <w:color w:val="000000"/>
        </w:rPr>
        <w:t>Chair the Finance &amp; Risk Committee and report back to the Board</w:t>
      </w:r>
    </w:p>
    <w:p w:rsidR="00ED795F" w:rsidRPr="00221B18" w:rsidRDefault="00ED795F" w:rsidP="00ED795F">
      <w:pPr>
        <w:numPr>
          <w:ilvl w:val="0"/>
          <w:numId w:val="2"/>
        </w:numPr>
        <w:jc w:val="both"/>
        <w:rPr>
          <w:rFonts w:asciiTheme="minorHAnsi" w:hAnsiTheme="minorHAnsi" w:cstheme="minorHAnsi"/>
          <w:color w:val="000000"/>
        </w:rPr>
      </w:pPr>
      <w:r w:rsidRPr="00221B18">
        <w:rPr>
          <w:rFonts w:asciiTheme="minorHAnsi" w:hAnsiTheme="minorHAnsi" w:cstheme="minorHAnsi"/>
          <w:color w:val="000000"/>
        </w:rPr>
        <w:t>Keep the Board informed about its financial duties and responsibilities</w:t>
      </w:r>
    </w:p>
    <w:p w:rsidR="00ED795F" w:rsidRPr="00221B18" w:rsidRDefault="00ED795F" w:rsidP="00ED795F">
      <w:pPr>
        <w:numPr>
          <w:ilvl w:val="0"/>
          <w:numId w:val="2"/>
        </w:numPr>
        <w:jc w:val="both"/>
        <w:rPr>
          <w:rFonts w:asciiTheme="minorHAnsi" w:hAnsiTheme="minorHAnsi" w:cstheme="minorHAnsi"/>
          <w:color w:val="000000"/>
        </w:rPr>
      </w:pPr>
      <w:r w:rsidRPr="00221B18">
        <w:rPr>
          <w:rFonts w:asciiTheme="minorHAnsi" w:hAnsiTheme="minorHAnsi" w:cstheme="minorHAnsi"/>
          <w:color w:val="000000"/>
        </w:rPr>
        <w:t xml:space="preserve">Advise on the charity’s maintenance of an appropriate investment policy, monitor investment performance, and ensure that there is no conflict between any investment held and the aims, objects and responsibilities of the charity </w:t>
      </w:r>
    </w:p>
    <w:p w:rsidR="00ED795F" w:rsidRPr="00221B18" w:rsidRDefault="00ED795F" w:rsidP="00ED795F">
      <w:pPr>
        <w:numPr>
          <w:ilvl w:val="0"/>
          <w:numId w:val="2"/>
        </w:numPr>
        <w:jc w:val="both"/>
        <w:rPr>
          <w:rFonts w:asciiTheme="minorHAnsi" w:hAnsiTheme="minorHAnsi" w:cstheme="minorHAnsi"/>
        </w:rPr>
      </w:pPr>
      <w:r w:rsidRPr="00221B18">
        <w:rPr>
          <w:rFonts w:asciiTheme="minorHAnsi" w:hAnsiTheme="minorHAnsi" w:cstheme="minorHAnsi"/>
          <w:color w:val="000000"/>
        </w:rPr>
        <w:t xml:space="preserve">Advise the Board on compliance with financial legislation.  </w:t>
      </w:r>
    </w:p>
    <w:p w:rsidR="00ED795F" w:rsidRPr="00221B18" w:rsidRDefault="00ED795F" w:rsidP="00ED795F">
      <w:pPr>
        <w:numPr>
          <w:ilvl w:val="0"/>
          <w:numId w:val="2"/>
        </w:numPr>
        <w:jc w:val="both"/>
        <w:rPr>
          <w:rFonts w:asciiTheme="minorHAnsi" w:hAnsiTheme="minorHAnsi" w:cstheme="minorHAnsi"/>
        </w:rPr>
      </w:pPr>
      <w:r w:rsidRPr="00221B18">
        <w:rPr>
          <w:rFonts w:asciiTheme="minorHAnsi" w:hAnsiTheme="minorHAnsi" w:cstheme="minorHAnsi"/>
          <w:color w:val="000000"/>
        </w:rPr>
        <w:t>Ensure that the accounts are formally presented at the Annual General</w:t>
      </w:r>
      <w:r w:rsidRPr="00221B18">
        <w:rPr>
          <w:rFonts w:asciiTheme="minorHAnsi" w:hAnsiTheme="minorHAnsi" w:cstheme="minorHAnsi"/>
        </w:rPr>
        <w:t xml:space="preserve"> Meeting and draw attention to important points in a coherent and easily understandable way</w:t>
      </w:r>
    </w:p>
    <w:sectPr w:rsidR="00ED795F" w:rsidRPr="00221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F71"/>
    <w:multiLevelType w:val="hybridMultilevel"/>
    <w:tmpl w:val="EB04B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6122A7"/>
    <w:multiLevelType w:val="hybridMultilevel"/>
    <w:tmpl w:val="3FF60F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6219B"/>
    <w:multiLevelType w:val="hybridMultilevel"/>
    <w:tmpl w:val="B8FE994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5F"/>
    <w:rsid w:val="00221B18"/>
    <w:rsid w:val="002B153E"/>
    <w:rsid w:val="004E6E23"/>
    <w:rsid w:val="00ED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079E80-9190-4C6D-B393-9287B6E8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9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95F"/>
    <w:rPr>
      <w:color w:val="0000FF"/>
      <w:u w:val="single"/>
    </w:rPr>
  </w:style>
  <w:style w:type="character" w:styleId="Strong">
    <w:name w:val="Strong"/>
    <w:basedOn w:val="DefaultParagraphFont"/>
    <w:uiPriority w:val="22"/>
    <w:qFormat/>
    <w:rsid w:val="00ED7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27D70B61</Template>
  <TotalTime>9</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 Souza</dc:creator>
  <cp:keywords/>
  <dc:description/>
  <cp:lastModifiedBy>Diane De Souza</cp:lastModifiedBy>
  <cp:revision>2</cp:revision>
  <dcterms:created xsi:type="dcterms:W3CDTF">2021-07-21T14:50:00Z</dcterms:created>
  <dcterms:modified xsi:type="dcterms:W3CDTF">2021-07-21T15:00:00Z</dcterms:modified>
</cp:coreProperties>
</file>